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3FEC7" w14:textId="77777777" w:rsidR="00FD7996" w:rsidRPr="00666411" w:rsidRDefault="00FD7996" w:rsidP="00FD7996">
      <w:pPr>
        <w:spacing w:before="100" w:beforeAutospacing="1" w:after="100" w:afterAutospacing="1"/>
        <w:rPr>
          <w:rFonts w:ascii="Calibri" w:hAnsi="Calibri" w:cs="Calibri"/>
          <w:noProof w:val="0"/>
          <w:lang w:eastAsia="en-GB"/>
        </w:rPr>
      </w:pPr>
      <w:bookmarkStart w:id="0" w:name="_GoBack"/>
      <w:bookmarkEnd w:id="0"/>
      <w:r>
        <w:rPr>
          <w:rFonts w:ascii="Calibri" w:hAnsi="Calibri" w:cs="Calibri"/>
          <w:b/>
          <w:bCs/>
          <w:noProof w:val="0"/>
          <w:lang w:eastAsia="en-GB"/>
        </w:rPr>
        <w:t xml:space="preserve">Person Specification for </w:t>
      </w:r>
      <w:r w:rsidRPr="00666411">
        <w:rPr>
          <w:rFonts w:ascii="Calibri" w:hAnsi="Calibri" w:cs="Calibri"/>
          <w:b/>
          <w:bCs/>
          <w:noProof w:val="0"/>
          <w:lang w:eastAsia="en-GB"/>
        </w:rPr>
        <w:t>Year 2 Class Teacher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94"/>
        <w:gridCol w:w="5395"/>
        <w:gridCol w:w="2855"/>
      </w:tblGrid>
      <w:tr w:rsidR="00FD7996" w:rsidRPr="00666411" w14:paraId="2626FFD1" w14:textId="77777777" w:rsidTr="00494CFC">
        <w:tc>
          <w:tcPr>
            <w:tcW w:w="0" w:type="auto"/>
            <w:shd w:val="clear" w:color="auto" w:fill="auto"/>
            <w:hideMark/>
          </w:tcPr>
          <w:p w14:paraId="3371FB93" w14:textId="77777777" w:rsidR="00FD7996" w:rsidRPr="00666411" w:rsidRDefault="00FD7996" w:rsidP="00494CFC">
            <w:pPr>
              <w:rPr>
                <w:rFonts w:ascii="Calibri" w:hAnsi="Calibri" w:cs="Calibri"/>
                <w:b/>
                <w:bCs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b/>
                <w:bCs/>
                <w:noProof w:val="0"/>
                <w:lang w:eastAsia="en-GB"/>
              </w:rPr>
              <w:t>Category</w:t>
            </w:r>
          </w:p>
        </w:tc>
        <w:tc>
          <w:tcPr>
            <w:tcW w:w="5395" w:type="dxa"/>
            <w:shd w:val="clear" w:color="auto" w:fill="auto"/>
            <w:hideMark/>
          </w:tcPr>
          <w:p w14:paraId="36CD03BB" w14:textId="77777777" w:rsidR="00FD7996" w:rsidRPr="00666411" w:rsidRDefault="00FD7996" w:rsidP="00494CFC">
            <w:pPr>
              <w:rPr>
                <w:rFonts w:ascii="Calibri" w:hAnsi="Calibri" w:cs="Calibri"/>
                <w:b/>
                <w:bCs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b/>
                <w:bCs/>
                <w:noProof w:val="0"/>
                <w:lang w:eastAsia="en-GB"/>
              </w:rPr>
              <w:t>Essential</w:t>
            </w:r>
          </w:p>
        </w:tc>
        <w:tc>
          <w:tcPr>
            <w:tcW w:w="2855" w:type="dxa"/>
            <w:shd w:val="clear" w:color="auto" w:fill="auto"/>
            <w:hideMark/>
          </w:tcPr>
          <w:p w14:paraId="7214E1CA" w14:textId="77777777" w:rsidR="00FD7996" w:rsidRPr="00666411" w:rsidRDefault="00FD7996" w:rsidP="00494CFC">
            <w:pPr>
              <w:rPr>
                <w:rFonts w:ascii="Calibri" w:hAnsi="Calibri" w:cs="Calibri"/>
                <w:b/>
                <w:bCs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b/>
                <w:bCs/>
                <w:noProof w:val="0"/>
                <w:lang w:eastAsia="en-GB"/>
              </w:rPr>
              <w:t>Desirable</w:t>
            </w:r>
          </w:p>
        </w:tc>
      </w:tr>
      <w:tr w:rsidR="00FD7996" w:rsidRPr="00666411" w14:paraId="375144EA" w14:textId="77777777" w:rsidTr="00494CFC">
        <w:tc>
          <w:tcPr>
            <w:tcW w:w="0" w:type="auto"/>
            <w:shd w:val="clear" w:color="auto" w:fill="auto"/>
            <w:hideMark/>
          </w:tcPr>
          <w:p w14:paraId="4130AB19" w14:textId="77777777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b/>
                <w:bCs/>
                <w:noProof w:val="0"/>
                <w:lang w:eastAsia="en-GB"/>
              </w:rPr>
              <w:t>Qualifications / Professional Development</w:t>
            </w:r>
          </w:p>
        </w:tc>
        <w:tc>
          <w:tcPr>
            <w:tcW w:w="5395" w:type="dxa"/>
            <w:shd w:val="clear" w:color="auto" w:fill="auto"/>
            <w:hideMark/>
          </w:tcPr>
          <w:p w14:paraId="0320C470" w14:textId="77777777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Qualified Teacher Status (QTS)</w:t>
            </w:r>
          </w:p>
        </w:tc>
        <w:tc>
          <w:tcPr>
            <w:tcW w:w="2855" w:type="dxa"/>
            <w:shd w:val="clear" w:color="auto" w:fill="auto"/>
            <w:hideMark/>
          </w:tcPr>
          <w:p w14:paraId="1B1CB4D0" w14:textId="2CD5BC56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Additional relevant qualifications or professional development courses</w:t>
            </w:r>
          </w:p>
        </w:tc>
      </w:tr>
      <w:tr w:rsidR="00FD7996" w:rsidRPr="00666411" w14:paraId="607D2C34" w14:textId="77777777" w:rsidTr="00494CFC">
        <w:tc>
          <w:tcPr>
            <w:tcW w:w="0" w:type="auto"/>
            <w:shd w:val="clear" w:color="auto" w:fill="auto"/>
            <w:hideMark/>
          </w:tcPr>
          <w:p w14:paraId="43CD9C13" w14:textId="77777777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b/>
                <w:bCs/>
                <w:noProof w:val="0"/>
                <w:lang w:eastAsia="en-GB"/>
              </w:rPr>
              <w:t>Experience</w:t>
            </w:r>
          </w:p>
        </w:tc>
        <w:tc>
          <w:tcPr>
            <w:tcW w:w="5395" w:type="dxa"/>
            <w:shd w:val="clear" w:color="auto" w:fill="auto"/>
            <w:hideMark/>
          </w:tcPr>
          <w:p w14:paraId="41E9614A" w14:textId="77777777" w:rsidR="00FD7996" w:rsidRDefault="00FD7996" w:rsidP="00FD7996">
            <w:pPr>
              <w:rPr>
                <w:rFonts w:ascii="Calibri" w:hAnsi="Calibri" w:cs="Calibri"/>
                <w:b/>
                <w:bCs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Successful teaching experience in </w:t>
            </w:r>
            <w:r>
              <w:rPr>
                <w:rFonts w:ascii="Calibri" w:hAnsi="Calibri" w:cs="Calibri"/>
                <w:b/>
                <w:bCs/>
                <w:noProof w:val="0"/>
                <w:lang w:eastAsia="en-GB"/>
              </w:rPr>
              <w:t>KS1</w:t>
            </w:r>
          </w:p>
          <w:p w14:paraId="31462C4D" w14:textId="77777777" w:rsidR="00FD7996" w:rsidRPr="00666411" w:rsidRDefault="00FD7996" w:rsidP="00FD7996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Experience of teaching children with a range of needs</w:t>
            </w:r>
          </w:p>
        </w:tc>
        <w:tc>
          <w:tcPr>
            <w:tcW w:w="2855" w:type="dxa"/>
            <w:shd w:val="clear" w:color="auto" w:fill="auto"/>
            <w:hideMark/>
          </w:tcPr>
          <w:p w14:paraId="6C1E4655" w14:textId="09817764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Teaching experience across different key stages</w:t>
            </w:r>
          </w:p>
        </w:tc>
      </w:tr>
      <w:tr w:rsidR="00FD7996" w:rsidRPr="00666411" w14:paraId="4A94CB6F" w14:textId="77777777" w:rsidTr="00494CFC">
        <w:tc>
          <w:tcPr>
            <w:tcW w:w="0" w:type="auto"/>
            <w:shd w:val="clear" w:color="auto" w:fill="auto"/>
            <w:hideMark/>
          </w:tcPr>
          <w:p w14:paraId="3D15B483" w14:textId="77777777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b/>
                <w:bCs/>
                <w:noProof w:val="0"/>
                <w:lang w:eastAsia="en-GB"/>
              </w:rPr>
              <w:t>Knowledge, Skills and Understanding</w:t>
            </w:r>
          </w:p>
        </w:tc>
        <w:tc>
          <w:tcPr>
            <w:tcW w:w="5395" w:type="dxa"/>
            <w:shd w:val="clear" w:color="auto" w:fill="auto"/>
            <w:hideMark/>
          </w:tcPr>
          <w:p w14:paraId="04BAD578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Thorough knowledge of the EYFS and/or KS1 curriculum </w:t>
            </w:r>
          </w:p>
          <w:p w14:paraId="0E9C01D6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Good understanding of current theory and practice to achieve high standards in teaching and learning </w:t>
            </w:r>
            <w:r>
              <w:rPr>
                <w:rFonts w:ascii="Calibri" w:hAnsi="Calibri" w:cs="Calibri"/>
                <w:noProof w:val="0"/>
                <w:lang w:eastAsia="en-GB"/>
              </w:rPr>
              <w:t>within KS1</w:t>
            </w: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 </w:t>
            </w:r>
          </w:p>
          <w:p w14:paraId="11FF2CC9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Understanding of a diverse range of teaching and learning strategies </w:t>
            </w:r>
          </w:p>
          <w:p w14:paraId="0565DDC9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Acceptance and understanding of the importance of emotional health and wellbeing as a support to learning </w:t>
            </w:r>
          </w:p>
          <w:p w14:paraId="2FFA156D" w14:textId="77777777" w:rsidR="00FD7996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A commitment to safeguarding and child protection  </w:t>
            </w:r>
          </w:p>
          <w:p w14:paraId="2814D349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Willingness to engage with CPD </w:t>
            </w:r>
          </w:p>
          <w:p w14:paraId="41FA6572" w14:textId="77777777" w:rsidR="00FD7996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Understanding of the characteristics of an</w:t>
            </w:r>
            <w:r>
              <w:rPr>
                <w:rFonts w:ascii="Calibri" w:hAnsi="Calibri" w:cs="Calibri"/>
                <w:noProof w:val="0"/>
                <w:lang w:eastAsia="en-GB"/>
              </w:rPr>
              <w:t xml:space="preserve"> effective learning environment</w:t>
            </w:r>
          </w:p>
          <w:p w14:paraId="3E129CA8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>
              <w:rPr>
                <w:rFonts w:ascii="Calibri" w:hAnsi="Calibri" w:cs="Calibri"/>
                <w:noProof w:val="0"/>
                <w:lang w:eastAsia="en-GB"/>
              </w:rPr>
              <w:t>Excellent</w:t>
            </w: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 behaviour management</w:t>
            </w:r>
          </w:p>
          <w:p w14:paraId="6B10B57E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Understanding of the role of formative assessment to support outcomes for children </w:t>
            </w:r>
          </w:p>
          <w:p w14:paraId="7B0F8227" w14:textId="77777777" w:rsidR="00FD7996" w:rsidRPr="00FD7996" w:rsidRDefault="00FD7996" w:rsidP="00FD7996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A secure understanding of assessment strategies and their use to inform next steps in learning </w:t>
            </w:r>
          </w:p>
        </w:tc>
        <w:tc>
          <w:tcPr>
            <w:tcW w:w="2855" w:type="dxa"/>
            <w:shd w:val="clear" w:color="auto" w:fill="auto"/>
            <w:hideMark/>
          </w:tcPr>
          <w:p w14:paraId="1D011B37" w14:textId="77777777" w:rsidR="00FD7996" w:rsidRPr="00666411" w:rsidRDefault="00FD7996" w:rsidP="00494CFC">
            <w:pPr>
              <w:numPr>
                <w:ilvl w:val="0"/>
                <w:numId w:val="1"/>
              </w:numPr>
              <w:ind w:left="313" w:hanging="284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Experience with phonics programmes such as Bug Club or Letters and Sounds  </w:t>
            </w:r>
          </w:p>
          <w:p w14:paraId="4E7DC8FF" w14:textId="77777777" w:rsidR="00FD7996" w:rsidRPr="00666411" w:rsidRDefault="00FD7996" w:rsidP="00494CFC">
            <w:pPr>
              <w:numPr>
                <w:ilvl w:val="0"/>
                <w:numId w:val="1"/>
              </w:numPr>
              <w:ind w:left="313" w:hanging="284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Knowledge of SEND and differentiation strategies</w:t>
            </w:r>
          </w:p>
        </w:tc>
      </w:tr>
      <w:tr w:rsidR="00FD7996" w:rsidRPr="00666411" w14:paraId="3DC01AC6" w14:textId="77777777" w:rsidTr="00494CFC">
        <w:tc>
          <w:tcPr>
            <w:tcW w:w="0" w:type="auto"/>
            <w:shd w:val="clear" w:color="auto" w:fill="auto"/>
            <w:hideMark/>
          </w:tcPr>
          <w:p w14:paraId="494D3146" w14:textId="77777777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b/>
                <w:bCs/>
                <w:noProof w:val="0"/>
                <w:lang w:eastAsia="en-GB"/>
              </w:rPr>
              <w:t>Skills, Abilities and Personal Attributes</w:t>
            </w:r>
          </w:p>
        </w:tc>
        <w:tc>
          <w:tcPr>
            <w:tcW w:w="5395" w:type="dxa"/>
            <w:shd w:val="clear" w:color="auto" w:fill="auto"/>
            <w:hideMark/>
          </w:tcPr>
          <w:p w14:paraId="31681D00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High expectations of pupils’ learning and attainment</w:t>
            </w:r>
          </w:p>
          <w:p w14:paraId="022D6949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Strong commitment to school improvement and raising achievement for all</w:t>
            </w:r>
          </w:p>
          <w:p w14:paraId="232CD8A8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Understanding and empathy with the school values and a willingness to promote them in all aspects of school life </w:t>
            </w:r>
          </w:p>
          <w:p w14:paraId="0A807549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Ability to build and maintain good relationships and inspire children in their learning </w:t>
            </w:r>
          </w:p>
          <w:p w14:paraId="7D202A3D" w14:textId="77777777" w:rsidR="00FD7996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Ability to remain positive and enthusiastic when working under pressure  </w:t>
            </w:r>
          </w:p>
          <w:p w14:paraId="56015341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Effective ICT skills</w:t>
            </w:r>
            <w:r>
              <w:rPr>
                <w:rFonts w:ascii="Calibri" w:hAnsi="Calibri" w:cs="Calibri"/>
                <w:noProof w:val="0"/>
                <w:lang w:eastAsia="en-GB"/>
              </w:rPr>
              <w:t xml:space="preserve"> e.g. </w:t>
            </w:r>
            <w:r w:rsidRPr="00666411">
              <w:rPr>
                <w:rFonts w:ascii="Calibri" w:hAnsi="Calibri" w:cs="Calibri"/>
                <w:noProof w:val="0"/>
                <w:lang w:eastAsia="en-GB"/>
              </w:rPr>
              <w:t>Experience of using IT resources or interactive technology to support learning</w:t>
            </w:r>
          </w:p>
        </w:tc>
        <w:tc>
          <w:tcPr>
            <w:tcW w:w="2855" w:type="dxa"/>
            <w:shd w:val="clear" w:color="auto" w:fill="auto"/>
            <w:hideMark/>
          </w:tcPr>
          <w:p w14:paraId="0BE3D070" w14:textId="642BB8B7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Has hobbies, interests, or skills beyond the classroom to support work-life balance and enrich teaching</w:t>
            </w:r>
          </w:p>
        </w:tc>
      </w:tr>
      <w:tr w:rsidR="00FD7996" w:rsidRPr="00666411" w14:paraId="2589E684" w14:textId="77777777" w:rsidTr="00494CFC">
        <w:tc>
          <w:tcPr>
            <w:tcW w:w="0" w:type="auto"/>
            <w:shd w:val="clear" w:color="auto" w:fill="auto"/>
            <w:hideMark/>
          </w:tcPr>
          <w:p w14:paraId="0DCFFFB7" w14:textId="77777777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b/>
                <w:bCs/>
                <w:noProof w:val="0"/>
                <w:lang w:eastAsia="en-GB"/>
              </w:rPr>
              <w:lastRenderedPageBreak/>
              <w:t>Wider Role</w:t>
            </w:r>
          </w:p>
        </w:tc>
        <w:tc>
          <w:tcPr>
            <w:tcW w:w="5395" w:type="dxa"/>
            <w:shd w:val="clear" w:color="auto" w:fill="auto"/>
            <w:hideMark/>
          </w:tcPr>
          <w:p w14:paraId="7F91C487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Willingness to lead a lunchtime or afterschool club </w:t>
            </w:r>
          </w:p>
          <w:p w14:paraId="162D5FF6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Be creative with the display of children’s work </w:t>
            </w:r>
          </w:p>
        </w:tc>
        <w:tc>
          <w:tcPr>
            <w:tcW w:w="2855" w:type="dxa"/>
            <w:shd w:val="clear" w:color="auto" w:fill="auto"/>
            <w:hideMark/>
          </w:tcPr>
          <w:p w14:paraId="65C73004" w14:textId="77777777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Willingness to take on a subject leadership role </w:t>
            </w:r>
          </w:p>
        </w:tc>
      </w:tr>
      <w:tr w:rsidR="00FD7996" w:rsidRPr="00666411" w14:paraId="1215B26B" w14:textId="77777777" w:rsidTr="00494CFC">
        <w:tc>
          <w:tcPr>
            <w:tcW w:w="0" w:type="auto"/>
            <w:shd w:val="clear" w:color="auto" w:fill="auto"/>
            <w:hideMark/>
          </w:tcPr>
          <w:p w14:paraId="365D205C" w14:textId="77777777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b/>
                <w:bCs/>
                <w:noProof w:val="0"/>
                <w:lang w:eastAsia="en-GB"/>
              </w:rPr>
              <w:t>References</w:t>
            </w:r>
          </w:p>
        </w:tc>
        <w:tc>
          <w:tcPr>
            <w:tcW w:w="5395" w:type="dxa"/>
            <w:shd w:val="clear" w:color="auto" w:fill="auto"/>
            <w:hideMark/>
          </w:tcPr>
          <w:p w14:paraId="2DAF2B0F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Positive recommendation in professional references </w:t>
            </w:r>
          </w:p>
          <w:p w14:paraId="3413BCC9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Good health and attendance record</w:t>
            </w:r>
          </w:p>
        </w:tc>
        <w:tc>
          <w:tcPr>
            <w:tcW w:w="2855" w:type="dxa"/>
            <w:shd w:val="clear" w:color="auto" w:fill="auto"/>
            <w:hideMark/>
          </w:tcPr>
          <w:p w14:paraId="743E38CB" w14:textId="77777777" w:rsidR="00FD7996" w:rsidRPr="00666411" w:rsidRDefault="00FD7996" w:rsidP="00494CFC">
            <w:pPr>
              <w:rPr>
                <w:rFonts w:ascii="Calibri" w:hAnsi="Calibri" w:cs="Calibri"/>
                <w:noProof w:val="0"/>
                <w:sz w:val="20"/>
                <w:szCs w:val="20"/>
                <w:lang w:eastAsia="en-GB"/>
              </w:rPr>
            </w:pPr>
          </w:p>
        </w:tc>
      </w:tr>
      <w:tr w:rsidR="00FD7996" w:rsidRPr="00666411" w14:paraId="52BA803B" w14:textId="77777777" w:rsidTr="00494CFC">
        <w:tc>
          <w:tcPr>
            <w:tcW w:w="0" w:type="auto"/>
            <w:shd w:val="clear" w:color="auto" w:fill="auto"/>
            <w:hideMark/>
          </w:tcPr>
          <w:p w14:paraId="656A7149" w14:textId="77777777" w:rsidR="00FD7996" w:rsidRPr="00666411" w:rsidRDefault="00FD7996" w:rsidP="00494CFC">
            <w:pPr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b/>
                <w:bCs/>
                <w:noProof w:val="0"/>
                <w:lang w:eastAsia="en-GB"/>
              </w:rPr>
              <w:t>Safeguarding</w:t>
            </w:r>
          </w:p>
        </w:tc>
        <w:tc>
          <w:tcPr>
            <w:tcW w:w="5395" w:type="dxa"/>
            <w:shd w:val="clear" w:color="auto" w:fill="auto"/>
            <w:hideMark/>
          </w:tcPr>
          <w:p w14:paraId="3F88E31F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 xml:space="preserve">Commitment to safeguarding and promoting the welfare of children </w:t>
            </w:r>
          </w:p>
          <w:p w14:paraId="017E01CB" w14:textId="77777777" w:rsidR="00FD7996" w:rsidRPr="00666411" w:rsidRDefault="00FD7996" w:rsidP="00494CFC">
            <w:pPr>
              <w:numPr>
                <w:ilvl w:val="0"/>
                <w:numId w:val="2"/>
              </w:numPr>
              <w:ind w:left="187" w:hanging="142"/>
              <w:rPr>
                <w:rFonts w:ascii="Calibri" w:hAnsi="Calibri" w:cs="Calibri"/>
                <w:noProof w:val="0"/>
                <w:lang w:eastAsia="en-GB"/>
              </w:rPr>
            </w:pPr>
            <w:r w:rsidRPr="00666411">
              <w:rPr>
                <w:rFonts w:ascii="Calibri" w:hAnsi="Calibri" w:cs="Calibri"/>
                <w:noProof w:val="0"/>
                <w:lang w:eastAsia="en-GB"/>
              </w:rPr>
              <w:t>An enhanced DBS check is required for all successful applicants</w:t>
            </w:r>
          </w:p>
        </w:tc>
        <w:tc>
          <w:tcPr>
            <w:tcW w:w="2855" w:type="dxa"/>
            <w:shd w:val="clear" w:color="auto" w:fill="auto"/>
            <w:hideMark/>
          </w:tcPr>
          <w:p w14:paraId="5A1780F1" w14:textId="77777777" w:rsidR="00FD7996" w:rsidRPr="00666411" w:rsidRDefault="00FD7996" w:rsidP="00494CFC">
            <w:pPr>
              <w:rPr>
                <w:rFonts w:ascii="Calibri" w:hAnsi="Calibri" w:cs="Calibri"/>
                <w:noProof w:val="0"/>
                <w:sz w:val="20"/>
                <w:szCs w:val="20"/>
                <w:lang w:eastAsia="en-GB"/>
              </w:rPr>
            </w:pPr>
          </w:p>
        </w:tc>
      </w:tr>
    </w:tbl>
    <w:p w14:paraId="57D64534" w14:textId="75D84EF2" w:rsidR="00FD7996" w:rsidRPr="00666411" w:rsidRDefault="00FD7996" w:rsidP="00FD7996">
      <w:pPr>
        <w:spacing w:before="100" w:beforeAutospacing="1" w:after="100" w:afterAutospacing="1"/>
        <w:rPr>
          <w:rFonts w:ascii="Calibri" w:hAnsi="Calibri" w:cs="Calibri"/>
          <w:noProof w:val="0"/>
          <w:lang w:eastAsia="en-GB"/>
        </w:rPr>
      </w:pPr>
      <w:r w:rsidRPr="00666411">
        <w:rPr>
          <w:rFonts w:ascii="Calibri" w:hAnsi="Calibri" w:cs="Calibri"/>
          <w:noProof w:val="0"/>
          <w:lang w:eastAsia="en-GB"/>
        </w:rPr>
        <w:t xml:space="preserve">For further information or to request an application </w:t>
      </w:r>
      <w:r w:rsidR="00EE484F">
        <w:rPr>
          <w:rFonts w:ascii="Calibri" w:hAnsi="Calibri" w:cs="Calibri"/>
          <w:noProof w:val="0"/>
          <w:lang w:eastAsia="en-GB"/>
        </w:rPr>
        <w:t>form</w:t>
      </w:r>
      <w:r w:rsidRPr="00666411">
        <w:rPr>
          <w:rFonts w:ascii="Calibri" w:hAnsi="Calibri" w:cs="Calibri"/>
          <w:noProof w:val="0"/>
          <w:lang w:eastAsia="en-GB"/>
        </w:rPr>
        <w:t>, please contact Tracy Strutt at the school office on 01949 850 627 or email office@archbishopcranmer.notts.sch.uk.</w:t>
      </w:r>
    </w:p>
    <w:p w14:paraId="5229B9B3" w14:textId="77777777" w:rsidR="00FD7996" w:rsidRPr="00666411" w:rsidRDefault="00FD7996" w:rsidP="00FD7996">
      <w:pPr>
        <w:rPr>
          <w:rFonts w:ascii="Calibri" w:hAnsi="Calibri" w:cs="Calibri"/>
        </w:rPr>
      </w:pPr>
    </w:p>
    <w:p w14:paraId="25C5F1C1" w14:textId="77777777" w:rsidR="002009AF" w:rsidRDefault="002009AF"/>
    <w:sectPr w:rsidR="002009AF" w:rsidSect="005B5D33">
      <w:headerReference w:type="default" r:id="rId10"/>
      <w:footerReference w:type="default" r:id="rId11"/>
      <w:pgSz w:w="11906" w:h="16838"/>
      <w:pgMar w:top="1418" w:right="74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D1108" w14:textId="77777777" w:rsidR="001C1CD0" w:rsidRDefault="001C1CD0">
      <w:r>
        <w:separator/>
      </w:r>
    </w:p>
  </w:endnote>
  <w:endnote w:type="continuationSeparator" w:id="0">
    <w:p w14:paraId="1B37F015" w14:textId="77777777" w:rsidR="001C1CD0" w:rsidRDefault="001C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F8EB7" w14:textId="77777777" w:rsidR="00740CF8" w:rsidRPr="00740CF8" w:rsidRDefault="00FD7996" w:rsidP="009E2DD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10260"/>
      </w:tabs>
      <w:jc w:val="center"/>
      <w:rPr>
        <w:rFonts w:ascii="Cambria" w:hAnsi="Cambria"/>
      </w:rPr>
    </w:pPr>
    <w:r>
      <w:rPr>
        <w:rFonts w:ascii="Cambria" w:hAnsi="Cambria"/>
      </w:rPr>
      <w:t>‘Striving for life in all its fullness’</w:t>
    </w:r>
  </w:p>
  <w:p w14:paraId="5BB2C4CA" w14:textId="77777777" w:rsidR="00740CF8" w:rsidRDefault="001C1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F6983" w14:textId="77777777" w:rsidR="001C1CD0" w:rsidRDefault="001C1CD0">
      <w:r>
        <w:separator/>
      </w:r>
    </w:p>
  </w:footnote>
  <w:footnote w:type="continuationSeparator" w:id="0">
    <w:p w14:paraId="0C2624EF" w14:textId="77777777" w:rsidR="001C1CD0" w:rsidRDefault="001C1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32ED0" w14:textId="77777777" w:rsidR="00E25879" w:rsidRDefault="00FD7996" w:rsidP="00F950EA">
    <w:pPr>
      <w:pStyle w:val="Title"/>
      <w:jc w:val="left"/>
      <w:rPr>
        <w:rFonts w:ascii="Arial" w:hAnsi="Arial" w:cs="Arial"/>
        <w:color w:val="0000FF"/>
        <w:sz w:val="28"/>
      </w:rPr>
    </w:pPr>
    <w:r>
      <w:rPr>
        <w:rFonts w:ascii="Arial" w:hAnsi="Arial" w:cs="Arial"/>
        <w:color w:val="0000FF"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40C7399C" wp14:editId="35F9E1A6">
          <wp:simplePos x="0" y="0"/>
          <wp:positionH relativeFrom="margin">
            <wp:posOffset>5310505</wp:posOffset>
          </wp:positionH>
          <wp:positionV relativeFrom="margin">
            <wp:posOffset>-1165860</wp:posOffset>
          </wp:positionV>
          <wp:extent cx="979170" cy="1060450"/>
          <wp:effectExtent l="0" t="0" r="0" b="6350"/>
          <wp:wrapSquare wrapText="bothSides"/>
          <wp:docPr id="2" name="Picture 2" descr="ACPAA_Cof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PAA_Cof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FF"/>
        <w:sz w:val="28"/>
        <w:lang w:eastAsia="en-GB"/>
      </w:rPr>
      <w:drawing>
        <wp:inline distT="0" distB="0" distL="0" distR="0" wp14:anchorId="4E527E30" wp14:editId="4DBFCBF5">
          <wp:extent cx="1600200" cy="561975"/>
          <wp:effectExtent l="0" t="0" r="0" b="9525"/>
          <wp:docPr id="1" name="Picture 1" descr="aspire M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pire MA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D792CA" w14:textId="77777777" w:rsidR="00BE0EE3" w:rsidRPr="00D14AA1" w:rsidRDefault="00FD7996" w:rsidP="00F950EA">
    <w:pPr>
      <w:pStyle w:val="Title"/>
      <w:jc w:val="left"/>
      <w:rPr>
        <w:rFonts w:ascii="Calibri" w:hAnsi="Calibri" w:cs="Calibri"/>
        <w:color w:val="000000"/>
        <w:sz w:val="28"/>
      </w:rPr>
    </w:pPr>
    <w:r w:rsidRPr="00D14AA1">
      <w:rPr>
        <w:rFonts w:ascii="Calibri" w:hAnsi="Calibri" w:cs="Calibri"/>
        <w:color w:val="000000"/>
        <w:sz w:val="32"/>
      </w:rPr>
      <w:t>Archbishop Cranmer C of E Academy</w:t>
    </w:r>
  </w:p>
  <w:p w14:paraId="1C273630" w14:textId="77777777" w:rsidR="00BE0EE3" w:rsidRDefault="001C1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64F25"/>
    <w:multiLevelType w:val="hybridMultilevel"/>
    <w:tmpl w:val="5A7A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00"/>
    <w:multiLevelType w:val="hybridMultilevel"/>
    <w:tmpl w:val="D42EA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96"/>
    <w:rsid w:val="001C1CD0"/>
    <w:rsid w:val="002009AF"/>
    <w:rsid w:val="008A4E87"/>
    <w:rsid w:val="009B2AF0"/>
    <w:rsid w:val="00A831A5"/>
    <w:rsid w:val="00EE484F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2EA61"/>
  <w15:chartTrackingRefBased/>
  <w15:docId w15:val="{F53485DF-E957-4C66-B65B-09C0A587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79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D7996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rsid w:val="00FD79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996"/>
    <w:rPr>
      <w:rFonts w:ascii="Times New Roman" w:eastAsia="Times New Roman" w:hAnsi="Times New Roman" w:cs="Times New Roman"/>
      <w:noProof/>
      <w:sz w:val="24"/>
      <w:szCs w:val="24"/>
    </w:rPr>
  </w:style>
  <w:style w:type="paragraph" w:styleId="Title">
    <w:name w:val="Title"/>
    <w:basedOn w:val="Normal"/>
    <w:link w:val="TitleChar"/>
    <w:qFormat/>
    <w:rsid w:val="00FD7996"/>
    <w:pPr>
      <w:jc w:val="center"/>
    </w:pPr>
    <w:rPr>
      <w:rFonts w:ascii="Comic Sans MS" w:hAnsi="Comic Sans MS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FD7996"/>
    <w:rPr>
      <w:rFonts w:ascii="Comic Sans MS" w:eastAsia="Times New Roman" w:hAnsi="Comic Sans MS" w:cs="Times New Roman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b483f3-e6d6-45d9-aef8-68c4006f2f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7BFE30664434EAF3DE6FEE165E6D9" ma:contentTypeVersion="18" ma:contentTypeDescription="Create a new document." ma:contentTypeScope="" ma:versionID="a8dd1e958d0ab79b53960cd74fb428a5">
  <xsd:schema xmlns:xsd="http://www.w3.org/2001/XMLSchema" xmlns:xs="http://www.w3.org/2001/XMLSchema" xmlns:p="http://schemas.microsoft.com/office/2006/metadata/properties" xmlns:ns3="a8a8760f-ded3-4b7e-9b8d-817387680304" xmlns:ns4="e6b483f3-e6d6-45d9-aef8-68c4006f2fc3" targetNamespace="http://schemas.microsoft.com/office/2006/metadata/properties" ma:root="true" ma:fieldsID="3cf87458883f41eb53c2060c530d6bbd" ns3:_="" ns4:_="">
    <xsd:import namespace="a8a8760f-ded3-4b7e-9b8d-817387680304"/>
    <xsd:import namespace="e6b483f3-e6d6-45d9-aef8-68c4006f2f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8760f-ded3-4b7e-9b8d-8173876803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83f3-e6d6-45d9-aef8-68c4006f2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70A3D-9CB1-452C-B0C6-3472DEA45875}">
  <ds:schemaRefs>
    <ds:schemaRef ds:uri="http://schemas.microsoft.com/office/2006/metadata/properties"/>
    <ds:schemaRef ds:uri="http://schemas.microsoft.com/office/infopath/2007/PartnerControls"/>
    <ds:schemaRef ds:uri="e6b483f3-e6d6-45d9-aef8-68c4006f2fc3"/>
  </ds:schemaRefs>
</ds:datastoreItem>
</file>

<file path=customXml/itemProps2.xml><?xml version="1.0" encoding="utf-8"?>
<ds:datastoreItem xmlns:ds="http://schemas.openxmlformats.org/officeDocument/2006/customXml" ds:itemID="{070C8F94-D1C0-46C7-93AF-C505FA51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8760f-ded3-4b7e-9b8d-817387680304"/>
    <ds:schemaRef ds:uri="e6b483f3-e6d6-45d9-aef8-68c4006f2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B794A-2934-4DA8-B372-A837759E5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Stevens</dc:creator>
  <cp:keywords/>
  <dc:description/>
  <cp:lastModifiedBy>Tracy Strutt</cp:lastModifiedBy>
  <cp:revision>2</cp:revision>
  <dcterms:created xsi:type="dcterms:W3CDTF">2025-03-20T23:11:00Z</dcterms:created>
  <dcterms:modified xsi:type="dcterms:W3CDTF">2025-03-20T23:11:00Z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0x010100A587BFE30664434EAF3DE6FEE165E6D9</vt:lpwstr>
  </property>
</Properties>
</file>